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关于推动城市高质量发展的实施方案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eastAsia="楷体_GB2312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t>（</w:t>
      </w:r>
      <w:r>
        <w:rPr>
          <w:rFonts w:hint="eastAsia" w:ascii="楷体_GB2312" w:eastAsia="楷体_GB2312"/>
          <w:sz w:val="36"/>
          <w:szCs w:val="36"/>
          <w:lang w:eastAsia="zh-CN"/>
        </w:rPr>
        <w:t>征求意见稿</w:t>
      </w:r>
      <w:r>
        <w:rPr>
          <w:rFonts w:hint="eastAsia" w:ascii="楷体_GB2312" w:eastAsia="楷体_GB2312"/>
          <w:sz w:val="36"/>
          <w:szCs w:val="36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eastAsia="方正小标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为深入贯彻党中央、国务院关于推动城市高质量发展的决策部署和省委、省政府工作要求，加快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</w:rPr>
        <w:t>建设现代化人民城市，结合我市实际，制定本实施方案。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一、总体要求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eastAsia="仿宋_GB2312"/>
          <w:spacing w:val="-6"/>
          <w:sz w:val="32"/>
          <w:szCs w:val="32"/>
          <w:highlight w:val="none"/>
        </w:rPr>
      </w:pPr>
      <w:r>
        <w:rPr>
          <w:rFonts w:hint="eastAsia" w:ascii="仿宋_GB2312" w:eastAsia="仿宋_GB2312"/>
          <w:spacing w:val="-6"/>
          <w:sz w:val="32"/>
          <w:szCs w:val="32"/>
          <w:highlight w:val="none"/>
        </w:rPr>
        <w:t>坚持以习近平新时代中国特色社会主义思想为指导，深入贯彻党的二十大和二十届历次全会精神，全面贯彻习近平总书记关于城市工作的重要论述和对山东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、对青岛工作的重要指示要求，认真践行人民城市理念，推动城市实现高质量发展、高水平开放、高品质生活、高效能治理，走出一条彰显青岛特色的城市发展道路。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二、强化城市核心功能，构建现代化城市发展新格局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楷体_GB2312" w:hAnsi="黑体" w:eastAsia="楷体_GB2312"/>
          <w:sz w:val="32"/>
          <w:szCs w:val="32"/>
          <w:highlight w:val="none"/>
        </w:rPr>
        <w:t>（一）提升城市综合竞争力。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转变城市发展方式，着力增强新质生产力发展高地、现代海洋中心城市、北方对外开放门户、国际滨海旅游度假目的地核心功能，建设现代化国际大都市。</w:t>
      </w:r>
      <w:r>
        <w:rPr>
          <w:rFonts w:hint="eastAsia" w:ascii="楷体_GB2312" w:hAnsi="黑体" w:eastAsia="楷体_GB2312"/>
          <w:sz w:val="32"/>
          <w:szCs w:val="32"/>
          <w:highlight w:val="none"/>
        </w:rPr>
        <w:t>（市发展改革委牵头，市科技局、市工业和信息化局、市自然资源和规划局、市海洋发展局、市商务局、市文化和旅游局按职责分工负责，以下均需各区、市政府落实，不再逐一列出）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楷体_GB2312" w:hAnsi="黑体" w:eastAsia="楷体_GB2312"/>
          <w:sz w:val="32"/>
          <w:szCs w:val="32"/>
          <w:highlight w:val="none"/>
        </w:rPr>
        <w:t>（二）优化市域空间结构。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做强做优环湾都市核心区，培育平度、莱西两大市域增长极，抓好蓝谷海洋科学城和董家口港城建设，推动姜山、南村等新市镇特色发展，打造“一区两极两城多点”的城镇发展格局。</w:t>
      </w:r>
      <w:r>
        <w:rPr>
          <w:rFonts w:hint="eastAsia" w:ascii="楷体_GB2312" w:hAnsi="黑体" w:eastAsia="楷体_GB2312"/>
          <w:sz w:val="32"/>
          <w:szCs w:val="32"/>
          <w:highlight w:val="none"/>
        </w:rPr>
        <w:t>（市发展改革委、市自然资源和规划局、市住房城乡建设局按职责分工负责）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黑体" w:eastAsia="楷体_GB2312"/>
          <w:sz w:val="32"/>
          <w:szCs w:val="32"/>
          <w:highlight w:val="none"/>
        </w:rPr>
      </w:pPr>
      <w:r>
        <w:rPr>
          <w:rFonts w:hint="eastAsia" w:ascii="楷体_GB2312" w:hAnsi="黑体" w:eastAsia="楷体_GB2312"/>
          <w:sz w:val="32"/>
          <w:szCs w:val="32"/>
          <w:highlight w:val="none"/>
        </w:rPr>
        <w:t>（三）打造现代化青岛都市圈。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出台青岛都市圈空间规划，深化青烟一体化、青潍日同城化发展机制，加快推进基础设施共联、产业体系共建、公共服务共享。强化与济南都市圈协同联动。</w:t>
      </w:r>
      <w:r>
        <w:rPr>
          <w:rFonts w:hint="eastAsia" w:ascii="楷体_GB2312" w:hAnsi="黑体" w:eastAsia="楷体_GB2312"/>
          <w:sz w:val="32"/>
          <w:szCs w:val="32"/>
          <w:highlight w:val="none"/>
        </w:rPr>
        <w:t>（市发展改革委</w:t>
      </w:r>
      <w:r>
        <w:rPr>
          <w:rFonts w:hint="eastAsia" w:ascii="楷体_GB2312" w:hAnsi="黑体" w:eastAsia="楷体_GB2312"/>
          <w:sz w:val="32"/>
          <w:szCs w:val="32"/>
          <w:highlight w:val="none"/>
          <w:lang w:eastAsia="zh-CN"/>
        </w:rPr>
        <w:t>牵头</w:t>
      </w:r>
      <w:r>
        <w:rPr>
          <w:rFonts w:hint="eastAsia" w:ascii="楷体_GB2312" w:hAnsi="黑体" w:eastAsia="楷体_GB2312"/>
          <w:sz w:val="32"/>
          <w:szCs w:val="32"/>
          <w:highlight w:val="none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三、深化创新驱动引领，加快培育高质量发展新动能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楷体_GB2312" w:hAnsi="黑体" w:eastAsia="楷体_GB2312"/>
          <w:sz w:val="32"/>
          <w:szCs w:val="32"/>
          <w:highlight w:val="none"/>
        </w:rPr>
        <w:t>（一）培育城市发展动力。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加快建设“10+1”创新型产业体系、十大现代服务业，促进先进制造业与现代服务业深度融合。高标准建设青岛科创大走廊，打造北方有影响力的科创策源地、产业隆起带和经济增长极。高水平建设“中国康湾”，打造高品质康养载体，加大康养产品、服务供给。积极发展首发经济、低空经济等新消费业态，争创国际消费中心城市。</w:t>
      </w:r>
      <w:r>
        <w:rPr>
          <w:rFonts w:hint="eastAsia" w:ascii="楷体_GB2312" w:hAnsi="黑体" w:eastAsia="楷体_GB2312"/>
          <w:sz w:val="32"/>
          <w:szCs w:val="32"/>
          <w:highlight w:val="none"/>
        </w:rPr>
        <w:t>（市发展改革委牵头，市科技局、市工业和信息化局、</w:t>
      </w:r>
      <w:r>
        <w:rPr>
          <w:rFonts w:hint="eastAsia" w:ascii="楷体_GB2312" w:hAnsi="黑体" w:eastAsia="楷体_GB2312"/>
          <w:sz w:val="32"/>
          <w:szCs w:val="32"/>
          <w:highlight w:val="none"/>
          <w:lang w:eastAsia="zh-CN"/>
        </w:rPr>
        <w:t>市民政局、</w:t>
      </w:r>
      <w:r>
        <w:rPr>
          <w:rFonts w:hint="eastAsia" w:ascii="楷体_GB2312" w:hAnsi="黑体" w:eastAsia="楷体_GB2312"/>
          <w:sz w:val="32"/>
          <w:szCs w:val="32"/>
          <w:highlight w:val="none"/>
        </w:rPr>
        <w:t>市自然资源和规划局、</w:t>
      </w:r>
      <w:r>
        <w:rPr>
          <w:rFonts w:hint="eastAsia" w:ascii="楷体_GB2312" w:hAnsi="黑体" w:eastAsia="楷体_GB2312"/>
          <w:sz w:val="32"/>
          <w:szCs w:val="32"/>
          <w:highlight w:val="none"/>
          <w:lang w:eastAsia="zh-CN"/>
        </w:rPr>
        <w:t>市住房城乡建设局、</w:t>
      </w:r>
      <w:r>
        <w:rPr>
          <w:rFonts w:hint="eastAsia" w:ascii="楷体_GB2312" w:hAnsi="黑体" w:eastAsia="楷体_GB2312"/>
          <w:sz w:val="32"/>
          <w:szCs w:val="32"/>
          <w:highlight w:val="none"/>
        </w:rPr>
        <w:t>市商务局，蓝谷管理局按职责分工负责）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黑体" w:eastAsia="楷体_GB2312"/>
          <w:sz w:val="32"/>
          <w:szCs w:val="32"/>
          <w:highlight w:val="none"/>
        </w:rPr>
      </w:pPr>
      <w:r>
        <w:rPr>
          <w:rFonts w:hint="eastAsia" w:ascii="楷体_GB2312" w:hAnsi="黑体" w:eastAsia="楷体_GB2312"/>
          <w:sz w:val="32"/>
          <w:szCs w:val="32"/>
          <w:highlight w:val="none"/>
        </w:rPr>
        <w:t>（二）</w:t>
      </w:r>
      <w:r>
        <w:rPr>
          <w:rFonts w:hint="eastAsia" w:ascii="楷体_GB2312" w:hAnsi="黑体" w:eastAsia="楷体_GB2312"/>
          <w:sz w:val="32"/>
          <w:szCs w:val="32"/>
          <w:highlight w:val="none"/>
          <w:lang w:eastAsia="zh-CN"/>
        </w:rPr>
        <w:t>推动海洋经济高质量发展</w:t>
      </w:r>
      <w:r>
        <w:rPr>
          <w:rFonts w:hint="eastAsia" w:ascii="楷体_GB2312" w:hAnsi="黑体" w:eastAsia="楷体_GB2312"/>
          <w:sz w:val="32"/>
          <w:szCs w:val="32"/>
          <w:highlight w:val="none"/>
        </w:rPr>
        <w:t>。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加快构建“4+4+2”现代海洋产业体系，深入实施海创计划，推进“透明海洋”“蓝色药库”工程。建好用好“海洋十年”国际合作中心，深化扩展全球海洋治理等领域合作。</w:t>
      </w:r>
      <w:r>
        <w:rPr>
          <w:rFonts w:hint="eastAsia" w:ascii="楷体_GB2312" w:hAnsi="黑体" w:eastAsia="楷体_GB2312"/>
          <w:sz w:val="32"/>
          <w:szCs w:val="32"/>
          <w:highlight w:val="none"/>
        </w:rPr>
        <w:t>（市发展改革委</w:t>
      </w:r>
      <w:r>
        <w:rPr>
          <w:rFonts w:hint="eastAsia" w:ascii="楷体_GB2312" w:hAnsi="黑体" w:eastAsia="楷体_GB2312"/>
          <w:sz w:val="32"/>
          <w:szCs w:val="32"/>
          <w:highlight w:val="none"/>
          <w:lang w:eastAsia="zh-CN"/>
        </w:rPr>
        <w:t>、</w:t>
      </w:r>
      <w:r>
        <w:rPr>
          <w:rFonts w:hint="eastAsia" w:ascii="楷体_GB2312" w:hAnsi="黑体" w:eastAsia="楷体_GB2312"/>
          <w:sz w:val="32"/>
          <w:szCs w:val="32"/>
          <w:highlight w:val="none"/>
        </w:rPr>
        <w:t>市科技局、市工业和信息化局、</w:t>
      </w:r>
      <w:r>
        <w:rPr>
          <w:rFonts w:hint="eastAsia" w:ascii="楷体_GB2312" w:hAnsi="黑体" w:eastAsia="楷体_GB2312"/>
          <w:sz w:val="32"/>
          <w:szCs w:val="32"/>
          <w:highlight w:val="none"/>
          <w:lang w:eastAsia="zh-CN"/>
        </w:rPr>
        <w:t>市交通运输局、</w:t>
      </w:r>
      <w:r>
        <w:rPr>
          <w:rFonts w:hint="eastAsia" w:ascii="楷体_GB2312" w:hAnsi="黑体" w:eastAsia="楷体_GB2312"/>
          <w:sz w:val="32"/>
          <w:szCs w:val="32"/>
          <w:highlight w:val="none"/>
        </w:rPr>
        <w:t>市海洋发展局</w:t>
      </w:r>
      <w:r>
        <w:rPr>
          <w:rFonts w:hint="eastAsia" w:ascii="楷体_GB2312" w:hAnsi="黑体" w:eastAsia="楷体_GB2312"/>
          <w:sz w:val="32"/>
          <w:szCs w:val="32"/>
          <w:highlight w:val="none"/>
          <w:lang w:eastAsia="zh-CN"/>
        </w:rPr>
        <w:t>、市文化和旅游局、市水务管理局</w:t>
      </w:r>
      <w:r>
        <w:rPr>
          <w:rFonts w:hint="eastAsia" w:ascii="楷体_GB2312" w:hAnsi="黑体" w:eastAsia="楷体_GB2312"/>
          <w:sz w:val="32"/>
          <w:szCs w:val="32"/>
          <w:highlight w:val="none"/>
        </w:rPr>
        <w:t>按职责分工负责）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黑体" w:eastAsia="楷体_GB2312"/>
          <w:sz w:val="32"/>
          <w:szCs w:val="32"/>
          <w:highlight w:val="none"/>
        </w:rPr>
      </w:pPr>
      <w:r>
        <w:rPr>
          <w:rFonts w:hint="eastAsia" w:ascii="楷体_GB2312" w:hAnsi="黑体" w:eastAsia="楷体_GB2312"/>
          <w:sz w:val="32"/>
          <w:szCs w:val="32"/>
          <w:highlight w:val="none"/>
        </w:rPr>
        <w:t>（三）健全城市更新推进机制。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全面摸清城市房屋、设施、土地等资产资源底数。完善以需求为导向、以项目为牵引的城市更新体制机制，一体推进城市体检和城市更新，构建城市更新规划实施、项目推进体系。扎实推进低效用地再开发。建立与建筑功能转换和混合利用相适应的规划调整机制。</w:t>
      </w:r>
      <w:r>
        <w:rPr>
          <w:rFonts w:hint="eastAsia" w:ascii="楷体_GB2312" w:hAnsi="黑体" w:eastAsia="楷体_GB2312"/>
          <w:sz w:val="32"/>
          <w:szCs w:val="32"/>
          <w:highlight w:val="none"/>
        </w:rPr>
        <w:t>（市住房城乡建设局牵头，市发展改革委、市自然资源和规划局按职责分工负责）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楷体_GB2312" w:hAnsi="黑体" w:eastAsia="楷体_GB2312"/>
          <w:sz w:val="32"/>
          <w:szCs w:val="32"/>
          <w:highlight w:val="none"/>
        </w:rPr>
        <w:t>（四）完善多元化投融资体系。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积极争取中央预算内投资和超长期特别国债，统筹用好财政资金与社会资本，强化信贷支持，鼓励不动产投资信托基金（REITs）等融资模式。严禁新增隐性债务，强化资金、绩效审计监督。</w:t>
      </w:r>
      <w:r>
        <w:rPr>
          <w:rFonts w:hint="eastAsia" w:ascii="楷体_GB2312" w:hAnsi="黑体" w:eastAsia="楷体_GB2312"/>
          <w:sz w:val="32"/>
          <w:szCs w:val="32"/>
          <w:highlight w:val="none"/>
        </w:rPr>
        <w:t>（市发展改革委、市财政局、市住房城乡建设局、市审计局、市委金融办、青岛金融监管局按职责分工负责）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楷体_GB2312" w:hAnsi="黑体" w:eastAsia="楷体_GB2312"/>
          <w:sz w:val="32"/>
          <w:szCs w:val="32"/>
          <w:highlight w:val="none"/>
        </w:rPr>
        <w:t>（五）提升对外开放合作水平。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建好用好上合示范区、青岛自贸片区等开放载体，打造“一带一路”国际合作新平台。强化“海陆空铁”四港联动效能，深入推进国际航运中心建设。推动高质量引进来和走出去，打造“投资青岛”“海外青岛”品牌。积极申办承接涉外活动，吸引跨国公司地区总部落户，营造国际化城市生活空间。</w:t>
      </w:r>
      <w:r>
        <w:rPr>
          <w:rFonts w:hint="eastAsia" w:ascii="楷体_GB2312" w:hAnsi="黑体" w:eastAsia="楷体_GB2312"/>
          <w:sz w:val="32"/>
          <w:szCs w:val="32"/>
          <w:highlight w:val="none"/>
        </w:rPr>
        <w:t>（市发展改革委、市交通运输局、市商务局、市委外办，上合示范区管委、青岛自贸片区管委按职责分工负责）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四、优化公共服务供给，营造高品质宜居生活空间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黑体" w:eastAsia="楷体_GB2312"/>
          <w:sz w:val="32"/>
          <w:szCs w:val="32"/>
          <w:highlight w:val="none"/>
        </w:rPr>
      </w:pPr>
      <w:r>
        <w:rPr>
          <w:rFonts w:hint="eastAsia" w:ascii="楷体_GB2312" w:hAnsi="黑体" w:eastAsia="楷体_GB2312"/>
          <w:sz w:val="32"/>
          <w:szCs w:val="32"/>
          <w:highlight w:val="none"/>
        </w:rPr>
        <w:t>（一）提升城市功能品质。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有序实施旧城旧村改造，探索老旧住房“原拆原建”。完善城市路网体系，做好重要节点、瓶颈路段改造提升。推进地铁三期建设，支持沿线TOD综合开发。持续增加停车位和充电桩供给，优化“全市一个停车场”平台功能。适度超前建设新型基础设施，推动传统基础设施更新改造。</w:t>
      </w:r>
      <w:r>
        <w:rPr>
          <w:rFonts w:hint="eastAsia" w:ascii="楷体_GB2312" w:hAnsi="黑体" w:eastAsia="楷体_GB2312"/>
          <w:sz w:val="32"/>
          <w:szCs w:val="32"/>
          <w:highlight w:val="none"/>
        </w:rPr>
        <w:t>（市住房城乡建设局牵头，市发展改革委、市公安局、市自然资源和规划局、市交通运输局、市通信管理局，</w:t>
      </w:r>
      <w:r>
        <w:rPr>
          <w:rFonts w:ascii="楷体_GB2312" w:hAnsi="黑体" w:eastAsia="楷体_GB2312"/>
          <w:sz w:val="32"/>
          <w:szCs w:val="32"/>
          <w:highlight w:val="none"/>
        </w:rPr>
        <w:t>青岛地铁集团</w:t>
      </w:r>
      <w:r>
        <w:rPr>
          <w:rFonts w:hint="eastAsia" w:ascii="楷体_GB2312" w:hAnsi="黑体" w:eastAsia="楷体_GB2312"/>
          <w:sz w:val="32"/>
          <w:szCs w:val="32"/>
          <w:highlight w:val="none"/>
        </w:rPr>
        <w:t>按职责分工负责）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楷体_GB2312" w:hAnsi="黑体" w:eastAsia="楷体_GB2312"/>
          <w:sz w:val="32"/>
          <w:szCs w:val="32"/>
          <w:highlight w:val="none"/>
        </w:rPr>
        <w:t>（二）优化城市居住环境。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加快构建房地产发展新模式，健全“人房地钱”要素联动机制，完善“市场+保障”住房供应体系。加大优质地块供给，建设安全舒适绿色智慧的“好房子”。加快完整社区建设，完善社区嵌入式服务设施配套，打造全龄友好的城市便民生活圈。</w:t>
      </w:r>
      <w:r>
        <w:rPr>
          <w:rFonts w:hint="eastAsia" w:ascii="楷体_GB2312" w:hAnsi="黑体" w:eastAsia="楷体_GB2312"/>
          <w:sz w:val="32"/>
          <w:szCs w:val="32"/>
          <w:highlight w:val="none"/>
        </w:rPr>
        <w:t>（市住房城乡建设局牵头，市发展改革委、市自然资源和规划局职责分工负责）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楷体_GB2312" w:hAnsi="黑体" w:eastAsia="楷体_GB2312"/>
          <w:sz w:val="32"/>
          <w:szCs w:val="32"/>
          <w:highlight w:val="none"/>
        </w:rPr>
        <w:t>（三）完善公共服务体系。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深化户籍制度改革。优化教育资源前瞻布局，完善现代职业教育体系。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健全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生育支持政策体系，大力发展普惠托育及托幼一体服务。实施医疗卫生强基工程，加快推进紧密型城市医疗集团、紧密型县域医共体建设。加强普惠性养老服务供给，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完善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多层次养老服务体系。加强全民健身场地设施建设。</w:t>
      </w:r>
      <w:r>
        <w:rPr>
          <w:rFonts w:hint="eastAsia" w:ascii="楷体_GB2312" w:hAnsi="黑体" w:eastAsia="楷体_GB2312"/>
          <w:sz w:val="32"/>
          <w:szCs w:val="32"/>
          <w:highlight w:val="none"/>
        </w:rPr>
        <w:t>（市教育局、市公安局、市民政局、市卫生健康委、市体育局按职责分工负责）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黑体" w:eastAsia="楷体_GB2312"/>
          <w:sz w:val="32"/>
          <w:szCs w:val="32"/>
          <w:highlight w:val="none"/>
        </w:rPr>
      </w:pPr>
      <w:r>
        <w:rPr>
          <w:rFonts w:hint="eastAsia" w:ascii="楷体_GB2312" w:hAnsi="黑体" w:eastAsia="楷体_GB2312"/>
          <w:sz w:val="32"/>
          <w:szCs w:val="32"/>
          <w:highlight w:val="none"/>
        </w:rPr>
        <w:t>（四）健全社会保障体系。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实施全民参保计划，持续扩大灵活就业、农民工、新就业形态人员社会保险覆盖面。实施就业优先战略，完善就业创业支持和公共服务体系。稳步推进灵活就业人员参加住房公积金。加强低收入人口的动态监测和常态化救助帮扶。</w:t>
      </w:r>
      <w:r>
        <w:rPr>
          <w:rFonts w:hint="eastAsia" w:ascii="楷体_GB2312" w:hAnsi="黑体" w:eastAsia="楷体_GB2312"/>
          <w:sz w:val="32"/>
          <w:szCs w:val="32"/>
          <w:highlight w:val="none"/>
        </w:rPr>
        <w:t>（市民政局、市人力资源社会保障局、市医保局、市住房公积金管理中心按职责分工负责）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五、加快全面绿色转型，建设山海城共融的美丽青岛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黑体" w:eastAsia="楷体_GB2312"/>
          <w:sz w:val="32"/>
          <w:szCs w:val="32"/>
          <w:highlight w:val="none"/>
        </w:rPr>
      </w:pPr>
      <w:r>
        <w:rPr>
          <w:rFonts w:hint="eastAsia" w:ascii="楷体_GB2312" w:hAnsi="黑体" w:eastAsia="楷体_GB2312"/>
          <w:sz w:val="32"/>
          <w:szCs w:val="32"/>
          <w:highlight w:val="none"/>
        </w:rPr>
        <w:t>（一）积极稳妥推进碳达峰碳中和。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深化碳达峰试点城市建设，推动能耗双控向碳排放双控转变。加快建设新型能源体系，坚持风光氢储等多能互补，推进海上风电、分布式光伏等项目建设。</w:t>
      </w:r>
      <w:r>
        <w:rPr>
          <w:rFonts w:hint="eastAsia" w:ascii="楷体_GB2312" w:hAnsi="黑体" w:eastAsia="楷体_GB2312"/>
          <w:sz w:val="32"/>
          <w:szCs w:val="32"/>
          <w:highlight w:val="none"/>
        </w:rPr>
        <w:t>（市发展改革委牵头，市工业和信息化局、市生态环境局按职责分工负责）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楷体_GB2312" w:hAnsi="黑体" w:eastAsia="楷体_GB2312"/>
          <w:sz w:val="32"/>
          <w:szCs w:val="32"/>
          <w:highlight w:val="none"/>
        </w:rPr>
        <w:t>（二）持续改善生态环境质量。</w:t>
      </w:r>
      <w:r>
        <w:rPr>
          <w:rFonts w:hint="eastAsia" w:ascii="仿宋_GB2312" w:hAnsi="黑体" w:eastAsia="仿宋_GB2312"/>
          <w:color w:val="000000"/>
          <w:sz w:val="32"/>
          <w:szCs w:val="32"/>
          <w:highlight w:val="none"/>
        </w:rPr>
        <w:t>构建“一湾两翼、三山一原、一轴多廊”的生态安全格局。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推进美丽蓝天、美丽河湖、美丽海湾保护建设，强化土壤污染源头防控，稳步推进城市噪声污染治理。落实新污染物管控措施，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开展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新污染物治理试点。深入实施重点生态系统修复、森林提质增效、生态廊道建设工程。加强口袋公园、城市绿道建设，打造“百姓园林”。</w:t>
      </w:r>
      <w:r>
        <w:rPr>
          <w:rFonts w:hint="eastAsia" w:ascii="楷体_GB2312" w:hAnsi="黑体" w:eastAsia="楷体_GB2312"/>
          <w:sz w:val="32"/>
          <w:szCs w:val="32"/>
          <w:highlight w:val="none"/>
        </w:rPr>
        <w:t>（市生态环境局牵头，市自然资源和规划局、市水务管理局、市海洋发展局、市园林和林业局按职责分工负责）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黑体" w:eastAsia="楷体_GB2312"/>
          <w:sz w:val="32"/>
          <w:szCs w:val="32"/>
          <w:highlight w:val="none"/>
        </w:rPr>
      </w:pPr>
      <w:r>
        <w:rPr>
          <w:rFonts w:hint="eastAsia" w:ascii="楷体_GB2312" w:hAnsi="黑体" w:eastAsia="楷体_GB2312"/>
          <w:sz w:val="32"/>
          <w:szCs w:val="32"/>
          <w:highlight w:val="none"/>
        </w:rPr>
        <w:t>（三）加快重点领域绿色低碳转型。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深入实施重点行业能效、水效提升行动，推动工业园区集中供能，鼓励园区加强废水、余热、固废协同处置利用。推动绿色建筑增量提质，加大绿色建材研发应用，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支持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近零能耗、零碳建筑建设，推进既有建筑节能改造。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深入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践行“光盘行动”，优先发展公共交通，鼓励绿色出行、绿色消费。</w:t>
      </w:r>
      <w:r>
        <w:rPr>
          <w:rFonts w:hint="eastAsia" w:ascii="楷体_GB2312" w:hAnsi="黑体" w:eastAsia="楷体_GB2312"/>
          <w:sz w:val="32"/>
          <w:szCs w:val="32"/>
          <w:highlight w:val="none"/>
        </w:rPr>
        <w:t>（市发展改革委、市工业和信息化局、市住房城乡建设局、市交通运输局、市委宣传部按职责分工负责）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六、提升</w:t>
      </w:r>
      <w:r>
        <w:rPr>
          <w:rFonts w:ascii="黑体" w:hAnsi="黑体" w:eastAsia="黑体"/>
          <w:sz w:val="32"/>
          <w:szCs w:val="32"/>
          <w:highlight w:val="none"/>
        </w:rPr>
        <w:t>安全韧性</w:t>
      </w:r>
      <w:r>
        <w:rPr>
          <w:rFonts w:hint="eastAsia" w:ascii="黑体" w:hAnsi="黑体" w:eastAsia="黑体"/>
          <w:sz w:val="32"/>
          <w:szCs w:val="32"/>
          <w:highlight w:val="none"/>
        </w:rPr>
        <w:t>水平</w:t>
      </w:r>
      <w:r>
        <w:rPr>
          <w:rFonts w:ascii="黑体" w:hAnsi="黑体" w:eastAsia="黑体"/>
          <w:sz w:val="32"/>
          <w:szCs w:val="32"/>
          <w:highlight w:val="none"/>
        </w:rPr>
        <w:t>，</w:t>
      </w:r>
      <w:r>
        <w:rPr>
          <w:rFonts w:hint="eastAsia" w:ascii="黑体" w:hAnsi="黑体" w:eastAsia="黑体"/>
          <w:sz w:val="32"/>
          <w:szCs w:val="32"/>
          <w:highlight w:val="none"/>
        </w:rPr>
        <w:t>筑牢城市安全发展防线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黑体" w:eastAsia="楷体_GB2312"/>
          <w:sz w:val="32"/>
          <w:szCs w:val="32"/>
          <w:highlight w:val="none"/>
        </w:rPr>
      </w:pPr>
      <w:r>
        <w:rPr>
          <w:rFonts w:hint="eastAsia" w:ascii="楷体_GB2312" w:hAnsi="黑体" w:eastAsia="楷体_GB2312"/>
          <w:sz w:val="32"/>
          <w:szCs w:val="32"/>
          <w:highlight w:val="none"/>
        </w:rPr>
        <w:t>（一）提升突发事件预防和应急处置能力。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优化城市防灾减灾空间格局，增加生态、安全屏障和隔离疏散通道。构建统分结合、协调联动的安全风险监测预警体系。建立多层次应急预案体系，完善突发事件应急响应机制。一体推进“平急两用”基础设施和应急避难场所建设。强化应急救援队伍建设和应急救灾物资保障。加强市公共卫生中心等能力建设，提升公共卫生应急管理和联防联控水平。</w:t>
      </w:r>
      <w:r>
        <w:rPr>
          <w:rFonts w:hint="eastAsia" w:ascii="楷体_GB2312" w:hAnsi="黑体" w:eastAsia="楷体_GB2312"/>
          <w:sz w:val="32"/>
          <w:szCs w:val="32"/>
          <w:highlight w:val="none"/>
        </w:rPr>
        <w:t>（市发展改革委、市自然资源和规划局、</w:t>
      </w:r>
      <w:r>
        <w:rPr>
          <w:rFonts w:hint="eastAsia" w:ascii="楷体_GB2312" w:hAnsi="黑体" w:eastAsia="楷体_GB2312"/>
          <w:sz w:val="32"/>
          <w:szCs w:val="32"/>
          <w:highlight w:val="none"/>
          <w:lang w:eastAsia="zh-CN"/>
        </w:rPr>
        <w:t>市住房城乡建设局、</w:t>
      </w:r>
      <w:r>
        <w:rPr>
          <w:rFonts w:hint="eastAsia" w:ascii="楷体_GB2312" w:hAnsi="黑体" w:eastAsia="楷体_GB2312"/>
          <w:sz w:val="32"/>
          <w:szCs w:val="32"/>
          <w:highlight w:val="none"/>
        </w:rPr>
        <w:t>市卫生健康委、市应急局按职责分工负责）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黑体" w:eastAsia="楷体_GB2312"/>
          <w:sz w:val="32"/>
          <w:szCs w:val="32"/>
          <w:highlight w:val="none"/>
        </w:rPr>
      </w:pPr>
      <w:r>
        <w:rPr>
          <w:rFonts w:hint="eastAsia" w:ascii="楷体_GB2312" w:hAnsi="黑体" w:eastAsia="楷体_GB2312"/>
          <w:sz w:val="32"/>
          <w:szCs w:val="32"/>
          <w:highlight w:val="none"/>
        </w:rPr>
        <w:t>（二）强化重点行业安全监管。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聚焦重点行业领域，分级分类开展隐患排查。大力推进“科技兴安”，实施高危行业“机械化换人、自动化减人、智能化无人”计划，提升本质安全水平。建立健全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矿山、危险化学品、烟花爆竹、交通运输、建筑施工、民用爆炸物品、金属冶炼、渔业生产等重点行业企业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安全生产信用评价制度，强化评价结果运用。</w:t>
      </w:r>
      <w:r>
        <w:rPr>
          <w:rFonts w:hint="eastAsia" w:ascii="楷体_GB2312" w:hAnsi="黑体" w:eastAsia="楷体_GB2312"/>
          <w:sz w:val="32"/>
          <w:szCs w:val="32"/>
          <w:highlight w:val="none"/>
        </w:rPr>
        <w:t>（</w:t>
      </w:r>
      <w:r>
        <w:rPr>
          <w:rFonts w:hint="eastAsia" w:ascii="楷体_GB2312" w:hAnsi="黑体" w:eastAsia="楷体_GB2312"/>
          <w:sz w:val="32"/>
          <w:szCs w:val="32"/>
          <w:highlight w:val="none"/>
          <w:lang w:eastAsia="zh-CN"/>
        </w:rPr>
        <w:t>市工业和信息化局、市住房城乡建设局、市交通运输局、市海洋发展局、</w:t>
      </w:r>
      <w:r>
        <w:rPr>
          <w:rFonts w:hint="eastAsia" w:ascii="楷体_GB2312" w:hAnsi="黑体" w:eastAsia="楷体_GB2312"/>
          <w:sz w:val="32"/>
          <w:szCs w:val="32"/>
          <w:highlight w:val="none"/>
        </w:rPr>
        <w:t>市应急局按职责分工负责）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黑体" w:eastAsia="楷体_GB2312"/>
          <w:sz w:val="32"/>
          <w:szCs w:val="32"/>
          <w:highlight w:val="none"/>
        </w:rPr>
      </w:pPr>
      <w:r>
        <w:rPr>
          <w:rFonts w:hint="eastAsia" w:ascii="楷体_GB2312" w:hAnsi="黑体" w:eastAsia="楷体_GB2312"/>
          <w:sz w:val="32"/>
          <w:szCs w:val="32"/>
          <w:highlight w:val="none"/>
        </w:rPr>
        <w:t>（三）加强房屋和市政基础设施安全管理。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推动建立房屋全生命周期安全管理</w:t>
      </w:r>
      <w:r>
        <w:rPr>
          <w:rFonts w:hint="eastAsia" w:ascii="仿宋_GB2312" w:hAnsi="黑体" w:eastAsia="仿宋_GB2312"/>
          <w:color w:val="000000"/>
          <w:sz w:val="32"/>
          <w:szCs w:val="32"/>
          <w:highlight w:val="none"/>
        </w:rPr>
        <w:t>制度。推进竣工验收和工程监理制度改革，推行工程质量潜在缺陷保险。有序实施危旧房改造，稳妥推进城镇预制板房屋治理改造。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加强海绵城市和城市排水防涝设施建设。推动供水、供热、燃气等老旧管线改造升级，保障城市基础设施“生命线”安全。</w:t>
      </w:r>
      <w:r>
        <w:rPr>
          <w:rFonts w:hint="eastAsia" w:ascii="楷体_GB2312" w:hAnsi="黑体" w:eastAsia="楷体_GB2312"/>
          <w:sz w:val="32"/>
          <w:szCs w:val="32"/>
          <w:highlight w:val="none"/>
        </w:rPr>
        <w:t>（市住房城乡建设局牵头，市城市管理局、市水务管理局按职责分工负责）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七、赓续城市历史文脉，促进城市文化繁荣发展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楷体_GB2312" w:hAnsi="黑体" w:eastAsia="楷体_GB2312"/>
          <w:sz w:val="32"/>
          <w:szCs w:val="32"/>
          <w:highlight w:val="none"/>
        </w:rPr>
        <w:t>（一）保护传承历史文脉。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深化国家历史文化名城建设，深入实施“探源青岛”工程，统筹推进历史城区28平方公里示范区活化利用，加强历史文化名镇名村整体保护，推动工业遗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产活化利用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，构筑“一核五线五片多点”历史文化保护格局。扎实开展城市文化遗产普查调查，加强非物质文化遗产保护传承。</w:t>
      </w:r>
      <w:r>
        <w:rPr>
          <w:rFonts w:hint="eastAsia" w:ascii="楷体_GB2312" w:hAnsi="黑体" w:eastAsia="楷体_GB2312"/>
          <w:sz w:val="32"/>
          <w:szCs w:val="32"/>
          <w:highlight w:val="none"/>
        </w:rPr>
        <w:t>（市文化和旅游局牵头，市工业和信息化局、市自然资源和规划局、市住房城乡建设局按职责分工负责）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黑体" w:eastAsia="楷体_GB2312"/>
          <w:sz w:val="32"/>
          <w:szCs w:val="32"/>
          <w:highlight w:val="none"/>
        </w:rPr>
      </w:pPr>
      <w:r>
        <w:rPr>
          <w:rFonts w:hint="eastAsia" w:ascii="楷体_GB2312" w:hAnsi="黑体" w:eastAsia="楷体_GB2312"/>
          <w:sz w:val="32"/>
          <w:szCs w:val="32"/>
          <w:highlight w:val="none"/>
        </w:rPr>
        <w:t>（二）塑造城市特色风貌。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强化城市规划管控引导功能，严格保护“红瓦绿树、碧海蓝天”的城市基底风貌，加强城市设计、建筑设计和景观设计，打造“错落有致、疏密有度、显山露水”的城市界面。严格管控超大体量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公共建筑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、超高层建筑，严禁大规模迁移树木、滥建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文化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地标、随意更改老地名。</w:t>
      </w:r>
      <w:r>
        <w:rPr>
          <w:rFonts w:hint="eastAsia" w:ascii="楷体_GB2312" w:hAnsi="黑体" w:eastAsia="楷体_GB2312"/>
          <w:sz w:val="32"/>
          <w:szCs w:val="32"/>
          <w:highlight w:val="none"/>
        </w:rPr>
        <w:t>（市自然资源和规划局牵头，市民政局、市住房城乡建设局、市园林和林业局按职责分工负责）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黑体" w:eastAsia="楷体_GB2312"/>
          <w:sz w:val="32"/>
          <w:szCs w:val="32"/>
          <w:highlight w:val="none"/>
        </w:rPr>
      </w:pPr>
      <w:r>
        <w:rPr>
          <w:rFonts w:hint="eastAsia" w:ascii="楷体_GB2312" w:hAnsi="黑体" w:eastAsia="楷体_GB2312"/>
          <w:sz w:val="32"/>
          <w:szCs w:val="32"/>
          <w:highlight w:val="none"/>
        </w:rPr>
        <w:t>（三）提升社会文明程度。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巩固提升全国文明城市创建成果，广泛践行社会主义核心价值观，常态化长效化推进城市文明建设，统筹推动文明培育、文明实践、文明创建。着力构建清朗网络空间。优化公共服务资源配置，深入实施“文化惠民”、全民阅读和公共文化场馆免费开放三大工程。</w:t>
      </w:r>
      <w:r>
        <w:rPr>
          <w:rFonts w:hint="eastAsia" w:ascii="楷体_GB2312" w:hAnsi="黑体" w:eastAsia="楷体_GB2312"/>
          <w:sz w:val="32"/>
          <w:szCs w:val="32"/>
          <w:highlight w:val="none"/>
        </w:rPr>
        <w:t>（市委宣传部牵头，市文化和旅游局、市委网信办按职责分工负责）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黑体" w:eastAsia="楷体_GB2312"/>
          <w:sz w:val="32"/>
          <w:szCs w:val="32"/>
          <w:highlight w:val="none"/>
        </w:rPr>
      </w:pPr>
      <w:r>
        <w:rPr>
          <w:rFonts w:hint="eastAsia" w:ascii="楷体_GB2312" w:hAnsi="黑体" w:eastAsia="楷体_GB2312"/>
          <w:sz w:val="32"/>
          <w:szCs w:val="32"/>
          <w:highlight w:val="none"/>
        </w:rPr>
        <w:t>（四）繁荣发展文旅产业。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做强“海上看青岛”品牌，</w:t>
      </w:r>
      <w:r>
        <w:rPr>
          <w:rFonts w:ascii="仿宋_GB2312" w:hAnsi="黑体" w:eastAsia="仿宋_GB2312"/>
          <w:sz w:val="32"/>
          <w:szCs w:val="32"/>
          <w:highlight w:val="none"/>
        </w:rPr>
        <w:t>加大海洋旅游资源整合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，加快海岛旅游开发。培育建设一批标杆文旅项目。办好国际啤酒节、国际帆船周等重大节会活动，积极拓展入境旅游、淡季旅游市场，大力发展影视旅游、婚庆旅游、康养旅游等文旅融合新业态。</w:t>
      </w:r>
      <w:r>
        <w:rPr>
          <w:rFonts w:hint="eastAsia" w:ascii="楷体_GB2312" w:hAnsi="黑体" w:eastAsia="楷体_GB2312"/>
          <w:sz w:val="32"/>
          <w:szCs w:val="32"/>
          <w:highlight w:val="none"/>
        </w:rPr>
        <w:t>（市文化和旅游局牵头，市民政局、</w:t>
      </w:r>
      <w:r>
        <w:rPr>
          <w:rFonts w:ascii="楷体_GB2312" w:hAnsi="黑体" w:eastAsia="楷体_GB2312"/>
          <w:sz w:val="32"/>
          <w:szCs w:val="32"/>
          <w:highlight w:val="none"/>
        </w:rPr>
        <w:t>市海洋发展局</w:t>
      </w:r>
      <w:r>
        <w:rPr>
          <w:rFonts w:hint="eastAsia" w:ascii="楷体_GB2312" w:hAnsi="黑体" w:eastAsia="楷体_GB2312"/>
          <w:sz w:val="32"/>
          <w:szCs w:val="32"/>
          <w:highlight w:val="none"/>
        </w:rPr>
        <w:t>、市商务局、市体育局、市贸促会按职责分工负责）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八、健全社会治理体系，提升城市现代化治理水平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黑体" w:eastAsia="楷体_GB2312"/>
          <w:sz w:val="32"/>
          <w:szCs w:val="32"/>
          <w:highlight w:val="none"/>
        </w:rPr>
      </w:pPr>
      <w:r>
        <w:rPr>
          <w:rFonts w:hint="eastAsia" w:ascii="楷体_GB2312" w:hAnsi="黑体" w:eastAsia="楷体_GB2312"/>
          <w:sz w:val="32"/>
          <w:szCs w:val="32"/>
          <w:highlight w:val="none"/>
        </w:rPr>
        <w:t>（一）完善城市治理工作体系。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充分发挥“一委一办一平台”作用，健全城市管理统筹协调机制。完善城市管理综合行政执法体制，加强执法规范化建设。探索社区党组织领导下的居委会、小区党组织、业委会、物业企业协调运行新模式，畅通居民、企业、群团组织、社会组织、新就业群体参与社会治理渠道。</w:t>
      </w:r>
      <w:r>
        <w:rPr>
          <w:rFonts w:hint="eastAsia" w:ascii="楷体_GB2312" w:hAnsi="黑体" w:eastAsia="楷体_GB2312"/>
          <w:sz w:val="32"/>
          <w:szCs w:val="32"/>
          <w:highlight w:val="none"/>
        </w:rPr>
        <w:t>（市城市管理局牵头，市委组织部、市委社会工作部按职责分工负责）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楷体_GB2312" w:hAnsi="黑体" w:eastAsia="楷体_GB2312"/>
          <w:sz w:val="32"/>
          <w:szCs w:val="32"/>
          <w:highlight w:val="none"/>
        </w:rPr>
        <w:t>（二）加大社会治理力度。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坚持和发展新时代“枫桥经验”，完善党建引领基层治理协调机制。强化“12345</w:t>
      </w:r>
      <w:r>
        <w:rPr>
          <w:rFonts w:hint="eastAsia" w:ascii="等线" w:hAnsi="等线" w:eastAsia="等线"/>
          <w:sz w:val="32"/>
          <w:szCs w:val="32"/>
          <w:highlight w:val="none"/>
        </w:rPr>
        <w:t>•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青诉即办”等平台功能。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推广党建引领“接诉即办”经验，推动“接诉即办”向“未诉先办”转变。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加强社区工作者和志愿者队伍建设。聚焦社区“一老一小一残一困”服务需求，积极开展社区救助帮扶。深入推进公共法律服务平台建设。完善社会心理健康公共服务体系。健全社会稳定风险隐患排查化解机制，强化超大社区、城乡结合部等特殊区域治理。加快推进社会治安整体防控体系和能力现代化。（</w:t>
      </w:r>
      <w:r>
        <w:rPr>
          <w:rFonts w:hint="eastAsia" w:ascii="楷体_GB2312" w:hAnsi="黑体" w:eastAsia="楷体_GB2312"/>
          <w:sz w:val="32"/>
          <w:szCs w:val="32"/>
          <w:highlight w:val="none"/>
        </w:rPr>
        <w:t>市委社会工作部牵头，市政府办公厅、市公安局、市民政局、市卫生健康委、市信访局、市委政法委按职责分工负责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楷体_GB2312" w:hAnsi="黑体" w:eastAsia="楷体_GB2312"/>
          <w:sz w:val="32"/>
          <w:szCs w:val="32"/>
          <w:highlight w:val="none"/>
        </w:rPr>
        <w:t>（三）加强城市精细化管理。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深化“红色物业”建设，推动开放楼院精细化治理，以开展物业小区治理行动等举措全面提升物业服务质量，共建社区“幸福家园”。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深化市容和环境卫生综合治理，推进背街小巷、城市小微公共空间整治提升。深入开展城市管理进社区。健全生活垃圾全链条处置体系，推动生活垃圾分类投放点与再生资源回收网点“两网融合”。强化建筑垃圾全过程监管，推动建立“源头减量、规范清运、综合利用、智能管控”的规范化处置体系。</w:t>
      </w:r>
      <w:r>
        <w:rPr>
          <w:rFonts w:hint="eastAsia" w:ascii="楷体_GB2312" w:hAnsi="黑体" w:eastAsia="楷体_GB2312"/>
          <w:sz w:val="32"/>
          <w:szCs w:val="32"/>
          <w:highlight w:val="none"/>
        </w:rPr>
        <w:t>（市城市管理局牵头，市生态环境局、市住房城乡建设局、市商务局、市委组织部、市委社会工作部按职责分工负责）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楷体_GB2312" w:hAnsi="黑体" w:eastAsia="楷体_GB2312"/>
          <w:sz w:val="32"/>
          <w:szCs w:val="32"/>
          <w:highlight w:val="none"/>
        </w:rPr>
        <w:t>（四）推进城市治理智慧化转型。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推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动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城市全域数字化转型，迭代升级“城市云脑”，推进CIM基础平台建设应用。健全“一网通办”服务体系、“一网协同”运行体系和“一网统管”治理体系。加强城建档案数字化管理。加快智慧旅游、“掌上社区”等典型场景落地。</w:t>
      </w:r>
      <w:r>
        <w:rPr>
          <w:rFonts w:hint="eastAsia" w:ascii="楷体_GB2312" w:hAnsi="黑体" w:eastAsia="楷体_GB2312"/>
          <w:sz w:val="32"/>
          <w:szCs w:val="32"/>
          <w:highlight w:val="none"/>
        </w:rPr>
        <w:t>（</w:t>
      </w:r>
      <w:r>
        <w:rPr>
          <w:rFonts w:hint="eastAsia" w:ascii="楷体_GB2312" w:hAnsi="黑体" w:eastAsia="楷体_GB2312"/>
          <w:sz w:val="32"/>
          <w:szCs w:val="32"/>
          <w:highlight w:val="none"/>
          <w:lang w:eastAsia="zh-CN"/>
        </w:rPr>
        <w:t>市文化和旅游局、</w:t>
      </w:r>
      <w:r>
        <w:rPr>
          <w:rFonts w:hint="eastAsia" w:ascii="楷体_GB2312" w:hAnsi="黑体" w:eastAsia="楷体_GB2312"/>
          <w:sz w:val="32"/>
          <w:szCs w:val="32"/>
          <w:highlight w:val="none"/>
        </w:rPr>
        <w:t>市住房城乡建设局、市城市管理局、市大数据局</w:t>
      </w:r>
      <w:r>
        <w:rPr>
          <w:rFonts w:hint="eastAsia" w:ascii="楷体_GB2312" w:hAnsi="黑体" w:eastAsia="楷体_GB2312"/>
          <w:sz w:val="32"/>
          <w:szCs w:val="32"/>
          <w:highlight w:val="none"/>
          <w:lang w:eastAsia="zh-CN"/>
        </w:rPr>
        <w:t>、</w:t>
      </w:r>
      <w:r>
        <w:rPr>
          <w:rFonts w:hint="eastAsia" w:ascii="楷体_GB2312" w:hAnsi="黑体" w:eastAsia="楷体_GB2312"/>
          <w:sz w:val="32"/>
          <w:szCs w:val="32"/>
          <w:highlight w:val="none"/>
        </w:rPr>
        <w:t>市行政审批局、市委社会工作部按职责分工负责）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九、加强组织实施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坚持和加强党对城市工作的领导。构建市级抓总、区（市）落实、部门协同、社会参与的工作格局。健全城市规划、建设、治理等领域法规规章制度和政策配套。建立科学的城市发展评价体系，将有关要求纳入各级党校（行政学院）教学内容，提高干部城市工作能力。市住房城乡建设局、市发展改革委会同有关部门加强统筹协调，总结推广经验做法，研究解决重要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50" w:firstLineChars="500"/>
        <w:jc w:val="left"/>
        <w:textAlignment w:val="auto"/>
        <w:rPr>
          <w:rFonts w:ascii="仿宋_GB2312" w:eastAsia="仿宋_GB2312" w:cs="仿宋_GB231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highlight w:val="none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ascii="宋体" w:hAnsi="宋体"/>
        <w:sz w:val="28"/>
        <w:szCs w:val="28"/>
      </w:rPr>
    </w:pP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- 1 -</w:t>
    </w:r>
    <w:r>
      <w:rPr>
        <w:rStyle w:val="9"/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A4D"/>
    <w:rsid w:val="000018DC"/>
    <w:rsid w:val="00022A4D"/>
    <w:rsid w:val="000237C5"/>
    <w:rsid w:val="000A2BC5"/>
    <w:rsid w:val="00101392"/>
    <w:rsid w:val="001301C4"/>
    <w:rsid w:val="001A0332"/>
    <w:rsid w:val="002A7E54"/>
    <w:rsid w:val="00362B0D"/>
    <w:rsid w:val="003E4C89"/>
    <w:rsid w:val="005F48FD"/>
    <w:rsid w:val="0060645E"/>
    <w:rsid w:val="00646FF2"/>
    <w:rsid w:val="006C2FDE"/>
    <w:rsid w:val="00796E23"/>
    <w:rsid w:val="00834FD6"/>
    <w:rsid w:val="00915E06"/>
    <w:rsid w:val="0093546A"/>
    <w:rsid w:val="00955C7B"/>
    <w:rsid w:val="00B86C8C"/>
    <w:rsid w:val="00C52CEE"/>
    <w:rsid w:val="00C66A24"/>
    <w:rsid w:val="00C76BB1"/>
    <w:rsid w:val="00C93F4C"/>
    <w:rsid w:val="00CD760F"/>
    <w:rsid w:val="00CF4964"/>
    <w:rsid w:val="00DF2D5E"/>
    <w:rsid w:val="00E3007C"/>
    <w:rsid w:val="07B419B2"/>
    <w:rsid w:val="248F2A67"/>
    <w:rsid w:val="28E8020C"/>
    <w:rsid w:val="2E675E07"/>
    <w:rsid w:val="34FE4AC1"/>
    <w:rsid w:val="446E70F3"/>
    <w:rsid w:val="51283464"/>
    <w:rsid w:val="582574A7"/>
    <w:rsid w:val="670D52C3"/>
    <w:rsid w:val="68CF02FD"/>
    <w:rsid w:val="69C36A66"/>
    <w:rsid w:val="6B2352D4"/>
    <w:rsid w:val="6CCD2DC6"/>
    <w:rsid w:val="6E0907D1"/>
    <w:rsid w:val="75C1545E"/>
    <w:rsid w:val="76A87C42"/>
    <w:rsid w:val="76D24856"/>
    <w:rsid w:val="78055927"/>
    <w:rsid w:val="7F06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spacing w:after="12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正文文本 Char"/>
    <w:basedOn w:val="8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">
    <w:name w:val="页脚 Char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79</Words>
  <Characters>455</Characters>
  <Lines>3</Lines>
  <Paragraphs>1</Paragraphs>
  <TotalTime>3</TotalTime>
  <ScaleCrop>false</ScaleCrop>
  <LinksUpToDate>false</LinksUpToDate>
  <CharactersWithSpaces>533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2023-09-08T10:10:00Z</dcterms:created>
  <dc:creator>china</dc:creator>
  <cp:lastModifiedBy>Administrator</cp:lastModifiedBy>
  <cp:lastPrinted>2026-03-25T08:39:00Z</cp:lastPrinted>
  <dcterms:modified xsi:type="dcterms:W3CDTF">2026-04-01T06:43:05Z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