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243002">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w:t>
      </w:r>
    </w:p>
    <w:p w14:paraId="52309519">
      <w:pPr>
        <w:keepNext w:val="0"/>
        <w:keepLines w:val="0"/>
        <w:pageBreakBefore w:val="0"/>
        <w:widowControl w:val="0"/>
        <w:kinsoku/>
        <w:wordWrap/>
        <w:overflowPunct/>
        <w:topLinePunct w:val="0"/>
        <w:autoSpaceDE/>
        <w:autoSpaceDN/>
        <w:bidi w:val="0"/>
        <w:adjustRightInd/>
        <w:snapToGrid/>
        <w:spacing w:line="560" w:lineRule="exact"/>
        <w:ind w:left="1594" w:leftChars="302" w:right="0" w:rightChars="0" w:hanging="960" w:hangingChars="300"/>
        <w:jc w:val="both"/>
        <w:textAlignment w:val="auto"/>
        <w:outlineLvl w:val="9"/>
        <w:rPr>
          <w:rFonts w:hint="eastAsia" w:ascii="仿宋_GB2312" w:hAnsi="仿宋_GB2312" w:eastAsia="仿宋_GB2312" w:cs="仿宋_GB2312"/>
          <w:color w:val="auto"/>
          <w:sz w:val="32"/>
          <w:szCs w:val="32"/>
          <w:lang w:val="en-US" w:eastAsia="zh-CN"/>
        </w:rPr>
      </w:pPr>
    </w:p>
    <w:p w14:paraId="4F84C30E">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第三轮省级生态环境保护督察第19项反馈</w:t>
      </w:r>
    </w:p>
    <w:p w14:paraId="4597B431">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_GBK" w:hAnsi="方正小标宋_GBK" w:eastAsia="方正小标宋_GBK" w:cs="方正小标宋_GBK"/>
          <w:color w:val="auto"/>
          <w:sz w:val="44"/>
          <w:szCs w:val="44"/>
          <w:lang w:val="en-US" w:eastAsia="zh-CN"/>
        </w:rPr>
      </w:pPr>
      <w:r>
        <w:rPr>
          <w:rFonts w:hint="eastAsia" w:ascii="方正小标宋_GBK" w:hAnsi="方正小标宋_GBK" w:eastAsia="方正小标宋_GBK" w:cs="方正小标宋_GBK"/>
          <w:color w:val="auto"/>
          <w:sz w:val="44"/>
          <w:szCs w:val="44"/>
          <w:lang w:val="en-US" w:eastAsia="zh-CN"/>
        </w:rPr>
        <w:t>问题整改任务完成情况</w:t>
      </w:r>
    </w:p>
    <w:p w14:paraId="2E147935">
      <w:pPr>
        <w:keepNext w:val="0"/>
        <w:keepLines w:val="0"/>
        <w:pageBreakBefore w:val="0"/>
        <w:widowControl w:val="0"/>
        <w:kinsoku/>
        <w:wordWrap/>
        <w:overflowPunct/>
        <w:topLinePunct w:val="0"/>
        <w:autoSpaceDE/>
        <w:autoSpaceDN/>
        <w:bidi w:val="0"/>
        <w:adjustRightInd/>
        <w:snapToGrid/>
        <w:spacing w:line="560" w:lineRule="exact"/>
        <w:ind w:left="1593" w:leftChars="0" w:right="0" w:rightChars="0" w:hanging="1593" w:hangingChars="498"/>
        <w:jc w:val="both"/>
        <w:textAlignment w:val="auto"/>
        <w:outlineLvl w:val="9"/>
        <w:rPr>
          <w:rFonts w:hint="eastAsia" w:ascii="仿宋_GB2312" w:hAnsi="仿宋_GB2312" w:eastAsia="仿宋_GB2312" w:cs="仿宋_GB2312"/>
          <w:color w:val="auto"/>
          <w:sz w:val="32"/>
          <w:szCs w:val="32"/>
          <w:lang w:val="en-US" w:eastAsia="zh-CN"/>
        </w:rPr>
      </w:pPr>
    </w:p>
    <w:p w14:paraId="0B09FB7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一、反馈问题</w:t>
      </w:r>
      <w:bookmarkStart w:id="0" w:name="_GoBack"/>
      <w:bookmarkEnd w:id="0"/>
    </w:p>
    <w:p w14:paraId="5E2E3DB3">
      <w:pPr>
        <w:keepNext w:val="0"/>
        <w:keepLines w:val="0"/>
        <w:pageBreakBefore w:val="0"/>
        <w:widowControl w:val="0"/>
        <w:kinsoku/>
        <w:wordWrap/>
        <w:overflowPunct/>
        <w:topLinePunct w:val="0"/>
        <w:autoSpaceDE/>
        <w:autoSpaceDN/>
        <w:bidi w:val="0"/>
        <w:adjustRightInd/>
        <w:snapToGrid/>
        <w:spacing w:line="560" w:lineRule="exact"/>
        <w:ind w:left="638" w:leftChars="304" w:right="0" w:rightChars="0" w:firstLine="0" w:firstLineChars="0"/>
        <w:jc w:val="both"/>
        <w:textAlignment w:val="auto"/>
        <w:outlineLvl w:val="9"/>
        <w:rPr>
          <w:rFonts w:hint="eastAsia" w:ascii="黑体" w:hAnsi="黑体" w:eastAsia="黑体" w:cs="黑体"/>
          <w:color w:val="auto"/>
          <w:sz w:val="32"/>
          <w:szCs w:val="32"/>
          <w:lang w:val="en-US" w:eastAsia="zh-CN"/>
        </w:rPr>
      </w:pPr>
      <w:r>
        <w:rPr>
          <w:rFonts w:hint="eastAsia" w:ascii="仿宋_GB2312" w:hAnsi="仿宋_GB2312" w:eastAsia="仿宋_GB2312" w:cs="仿宋_GB2312"/>
          <w:kern w:val="0"/>
          <w:sz w:val="32"/>
          <w:szCs w:val="32"/>
          <w:lang w:val="en-US" w:eastAsia="zh-CN"/>
        </w:rPr>
        <w:t>督察发现，莱西市青岛华都陶瓷集团有限公司擅自扩大产能。</w:t>
      </w:r>
      <w:r>
        <w:rPr>
          <w:rFonts w:hint="default" w:ascii="Times New Roman" w:hAnsi="Times New Roman" w:eastAsia="黑体" w:cs="Times New Roman"/>
          <w:kern w:val="2"/>
          <w:sz w:val="32"/>
          <w:szCs w:val="32"/>
          <w:lang w:val="en-US" w:eastAsia="zh-CN" w:bidi="ar-SA"/>
        </w:rPr>
        <w:t>二、整改目标及</w:t>
      </w:r>
      <w:r>
        <w:rPr>
          <w:rFonts w:hint="default" w:ascii="黑体" w:hAnsi="黑体" w:eastAsia="黑体" w:cs="黑体"/>
          <w:color w:val="auto"/>
          <w:sz w:val="32"/>
          <w:szCs w:val="32"/>
          <w:lang w:val="en-US" w:eastAsia="zh-CN"/>
        </w:rPr>
        <w:t>完成</w:t>
      </w:r>
      <w:r>
        <w:rPr>
          <w:rFonts w:hint="default" w:ascii="Times New Roman" w:hAnsi="Times New Roman" w:eastAsia="黑体" w:cs="Times New Roman"/>
          <w:kern w:val="2"/>
          <w:sz w:val="32"/>
          <w:szCs w:val="32"/>
          <w:lang w:val="en-US" w:eastAsia="zh-CN" w:bidi="ar-SA"/>
        </w:rPr>
        <w:t>情况</w:t>
      </w:r>
    </w:p>
    <w:p w14:paraId="5C1A956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sz w:val="32"/>
          <w:szCs w:val="32"/>
          <w:lang w:val="en-US" w:eastAsia="zh-CN"/>
        </w:rPr>
        <w:t>整改目标</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0"/>
          <w:sz w:val="32"/>
          <w:szCs w:val="32"/>
          <w:lang w:val="en-US" w:eastAsia="zh-CN"/>
        </w:rPr>
        <w:t>按照省级“两高”项目整改有关政策要求，完善青岛华都陶瓷集团有限公司相关手续。</w:t>
      </w:r>
    </w:p>
    <w:p w14:paraId="0FDAC511">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楷体" w:hAnsi="楷体" w:eastAsia="楷体" w:cs="楷体"/>
          <w:sz w:val="32"/>
          <w:szCs w:val="32"/>
          <w:lang w:val="en-US" w:eastAsia="zh-CN"/>
        </w:rPr>
        <w:t>完成情况</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0"/>
          <w:sz w:val="32"/>
          <w:szCs w:val="32"/>
          <w:lang w:val="en-US" w:eastAsia="zh-CN"/>
        </w:rPr>
        <w:t>按照省级“两高”项目整改有关政策要求，</w:t>
      </w:r>
      <w:r>
        <w:rPr>
          <w:rFonts w:hint="eastAsia" w:ascii="仿宋_GB2312" w:hAnsi="仿宋_GB2312" w:eastAsia="仿宋_GB2312" w:cs="仿宋_GB2312"/>
          <w:kern w:val="0"/>
          <w:sz w:val="32"/>
          <w:szCs w:val="32"/>
          <w:lang w:val="en-US" w:eastAsia="zh-CN" w:bidi="ar-SA"/>
        </w:rPr>
        <w:t>企业已于2024年12月27日取得《青岛市生态环境局关于青岛华都新型陶瓷有限公司年加工400万平方米建筑陶瓷建设项目（变更）环境影响报告表的批复》（青环审〔2024〕46号）。</w:t>
      </w:r>
    </w:p>
    <w:p w14:paraId="0E8E7A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w:t>
      </w:r>
      <w:r>
        <w:rPr>
          <w:rFonts w:hint="default" w:ascii="Times New Roman" w:hAnsi="Times New Roman" w:eastAsia="黑体" w:cs="Times New Roman"/>
          <w:kern w:val="2"/>
          <w:sz w:val="32"/>
          <w:szCs w:val="32"/>
          <w:lang w:val="en-US" w:eastAsia="zh-CN" w:bidi="ar-SA"/>
        </w:rPr>
        <w:t>整改措施及具体落实情况</w:t>
      </w:r>
    </w:p>
    <w:p w14:paraId="4E4E72A1">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整改措施：</w:t>
      </w:r>
    </w:p>
    <w:p w14:paraId="2F46EA32">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（一）2024年</w:t>
      </w:r>
      <w:r>
        <w:rPr>
          <w:rFonts w:hint="default" w:ascii="仿宋_GB2312" w:hAnsi="仿宋_GB2312" w:eastAsia="仿宋_GB2312" w:cs="仿宋_GB2312"/>
          <w:kern w:val="0"/>
          <w:sz w:val="32"/>
          <w:szCs w:val="32"/>
          <w:lang w:val="en-US" w:eastAsia="zh-CN" w:bidi="ar-SA"/>
        </w:rPr>
        <w:t>7月底</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莱西市工业和信息化局组织陶瓷方面专家对企业生产情况进行现场查看</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根据专家意见出具是否符合产业政策相关证明。</w:t>
      </w:r>
    </w:p>
    <w:p w14:paraId="01CFC248">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w:t>
      </w:r>
      <w:r>
        <w:rPr>
          <w:rFonts w:hint="default" w:ascii="仿宋_GB2312" w:hAnsi="仿宋_GB2312" w:eastAsia="仿宋_GB2312" w:cs="仿宋_GB2312"/>
          <w:kern w:val="0"/>
          <w:sz w:val="32"/>
          <w:szCs w:val="32"/>
          <w:lang w:val="en-US" w:eastAsia="zh-CN" w:bidi="ar-SA"/>
        </w:rPr>
        <w:t>如符合产业政策</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2024年8月底</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莱西市发展改革局指导企业完善相关手续</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按程序进行立项变更。</w:t>
      </w:r>
    </w:p>
    <w:p w14:paraId="3CACFE8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（三）</w:t>
      </w:r>
      <w:r>
        <w:rPr>
          <w:rFonts w:hint="default" w:ascii="仿宋_GB2312" w:hAnsi="仿宋_GB2312" w:eastAsia="仿宋_GB2312" w:cs="仿宋_GB2312"/>
          <w:kern w:val="0"/>
          <w:sz w:val="32"/>
          <w:szCs w:val="32"/>
          <w:lang w:val="en-US" w:eastAsia="zh-CN" w:bidi="ar-SA"/>
        </w:rPr>
        <w:t>青岛市生态环境局莱西分局根据产业政策证明、立项变更情况</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指导企业开展环境影响评价工作</w:t>
      </w:r>
      <w:r>
        <w:rPr>
          <w:rFonts w:hint="eastAsia" w:ascii="仿宋_GB2312" w:hAnsi="仿宋_GB2312" w:eastAsia="仿宋_GB2312" w:cs="仿宋_GB2312"/>
          <w:kern w:val="0"/>
          <w:sz w:val="32"/>
          <w:szCs w:val="32"/>
          <w:lang w:val="en-US" w:eastAsia="zh-CN" w:bidi="ar-SA"/>
        </w:rPr>
        <w:t>，</w:t>
      </w:r>
      <w:r>
        <w:rPr>
          <w:rFonts w:hint="default" w:ascii="仿宋_GB2312" w:hAnsi="仿宋_GB2312" w:eastAsia="仿宋_GB2312" w:cs="仿宋_GB2312"/>
          <w:kern w:val="0"/>
          <w:sz w:val="32"/>
          <w:szCs w:val="32"/>
          <w:lang w:val="en-US" w:eastAsia="zh-CN" w:bidi="ar-SA"/>
        </w:rPr>
        <w:t>2024年12月底完成。</w:t>
      </w:r>
    </w:p>
    <w:p w14:paraId="7EDF9537">
      <w:pPr>
        <w:pStyle w:val="5"/>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具体落实情况：</w:t>
      </w:r>
    </w:p>
    <w:p w14:paraId="1987355A">
      <w:pPr>
        <w:pStyle w:val="5"/>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一）莱西市工业和信息化局于2024年7月12日组织陶瓷方面专家对企业生产情况进行了现场查看，华都陶瓷现有的两条生产线不属于限制类和淘汰类，符合产业政策，并根据专家意见出具了《关于青岛华都新型陶瓷有限公司有关情况的说明》。</w:t>
      </w:r>
    </w:p>
    <w:p w14:paraId="15CA92C0">
      <w:pPr>
        <w:pStyle w:val="5"/>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（二）青岛华都新型陶瓷有限公司年加工400万平方米建筑陶瓷建设项目（变更）属于《产业结构调整指导目录》（允许类），符合国家产业政策。莱西市发展和改革局于2024年8月26日完成了立项变更。</w:t>
      </w:r>
    </w:p>
    <w:p w14:paraId="2FFC80F4">
      <w:pPr>
        <w:pStyle w:val="5"/>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kern w:val="2"/>
          <w:sz w:val="32"/>
          <w:szCs w:val="32"/>
          <w:lang w:val="en-US" w:eastAsia="zh-CN" w:bidi="ar-SA"/>
        </w:rPr>
      </w:pPr>
      <w:r>
        <w:rPr>
          <w:rFonts w:hint="eastAsia" w:ascii="仿宋_GB2312" w:hAnsi="仿宋_GB2312" w:eastAsia="仿宋_GB2312" w:cs="仿宋_GB2312"/>
          <w:kern w:val="0"/>
          <w:sz w:val="32"/>
          <w:szCs w:val="32"/>
          <w:lang w:val="en-US" w:eastAsia="zh-CN" w:bidi="ar-SA"/>
        </w:rPr>
        <w:t>（三）青岛市生态环境局莱西分局指导企业开展环境影响评价工作，企业已于2024年12月27日取得《青岛市生态环境局关于青岛华都新型陶瓷有限公司年加工400万平方米建筑陶瓷建设项目（变更）环境影响报告表的批复》（青环审〔2024〕46号）。</w:t>
      </w:r>
    </w:p>
    <w:p w14:paraId="585614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四、销号验收情况</w:t>
      </w:r>
    </w:p>
    <w:p w14:paraId="7C85D19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2026年7月，莱西市人民政府组织了自我验收。2026年8月，青岛市发展和改革委员会、青岛市工业和信息化局、青岛市生态环境局分别进行了验收复核。</w:t>
      </w:r>
    </w:p>
    <w:p w14:paraId="2EB0581A">
      <w:pPr>
        <w:keepNext w:val="0"/>
        <w:keepLines w:val="0"/>
        <w:pageBreakBefore w:val="0"/>
        <w:kinsoku/>
        <w:wordWrap/>
        <w:overflowPunct/>
        <w:topLinePunct w:val="0"/>
        <w:autoSpaceDE/>
        <w:autoSpaceDN/>
        <w:bidi w:val="0"/>
        <w:adjustRightInd/>
        <w:snapToGrid/>
        <w:spacing w:line="560" w:lineRule="exact"/>
        <w:textAlignment w:val="auto"/>
      </w:pPr>
    </w:p>
    <w:p w14:paraId="7FD6F991">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1A149A"/>
    <w:rsid w:val="303C1AD6"/>
    <w:rsid w:val="71E70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ascii="Times New Roman" w:hAnsi="Times New Roman" w:eastAsia="宋体" w:cs="Times New Roman"/>
      <w:sz w:val="32"/>
      <w:szCs w:val="24"/>
    </w:rPr>
  </w:style>
  <w:style w:type="paragraph" w:styleId="3">
    <w:name w:val="Body Text First Indent 2"/>
    <w:basedOn w:val="4"/>
    <w:unhideWhenUsed/>
    <w:qFormat/>
    <w:uiPriority w:val="99"/>
    <w:pPr>
      <w:ind w:firstLine="420" w:firstLineChars="200"/>
    </w:pPr>
  </w:style>
  <w:style w:type="paragraph" w:styleId="4">
    <w:name w:val="Body Text Indent"/>
    <w:basedOn w:val="1"/>
    <w:unhideWhenUsed/>
    <w:qFormat/>
    <w:uiPriority w:val="99"/>
    <w:pPr>
      <w:adjustRightInd w:val="0"/>
      <w:snapToGrid w:val="0"/>
      <w:spacing w:afterLines="0" w:afterAutospacing="0" w:line="360" w:lineRule="auto"/>
      <w:ind w:left="0" w:leftChars="0" w:firstLine="640" w:firstLineChars="200"/>
    </w:p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984</Words>
  <Characters>1056</Characters>
  <Lines>0</Lines>
  <Paragraphs>0</Paragraphs>
  <TotalTime>0</TotalTime>
  <ScaleCrop>false</ScaleCrop>
  <LinksUpToDate>false</LinksUpToDate>
  <CharactersWithSpaces>1056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2026-08-18T00:30:00Z</dcterms:created>
  <dc:creator>Administrator</dc:creator>
  <cp:lastModifiedBy>驀然回首處</cp:lastModifiedBy>
  <dcterms:modified xsi:type="dcterms:W3CDTF">2026-08-20T01:24:16Z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eyJoZGlkIjoiNGYwNTg4ZTU3MDBiODdkOGU2OGEzZWFmYTM4ODgxZWMiLCJ1c2VySWQiOiI3NzYxNjc5ODIifQ==</vt:lpwstr>
  </property>
  <property fmtid="{D5CDD505-2E9C-101B-9397-08002B2CF9AE}" pid="4" name="ICV">
    <vt:lpwstr>573EE67F26D843B0B33515C75B0B7F3D_12</vt:lpwstr>
  </property>
</Properties>
</file>